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72"/>
        <w:tblW w:w="5572" w:type="dxa"/>
        <w:tblLook w:val="01E0"/>
      </w:tblPr>
      <w:tblGrid>
        <w:gridCol w:w="3322"/>
        <w:gridCol w:w="2250"/>
      </w:tblGrid>
      <w:tr w:rsidR="00F4500A" w:rsidRPr="000804DD" w:rsidTr="005C5F13">
        <w:trPr>
          <w:trHeight w:val="694"/>
        </w:trPr>
        <w:tc>
          <w:tcPr>
            <w:tcW w:w="3321" w:type="dxa"/>
            <w:shd w:val="clear" w:color="auto" w:fill="auto"/>
          </w:tcPr>
          <w:p w:rsidR="00F4500A" w:rsidRPr="00B33DAC" w:rsidRDefault="00F4500A" w:rsidP="005C5F13">
            <w:pPr>
              <w:ind w:right="204"/>
              <w:jc w:val="both"/>
              <w:rPr>
                <w:sz w:val="16"/>
                <w:szCs w:val="16"/>
                <w:lang w:val="uk-UA"/>
              </w:rPr>
            </w:pPr>
            <w:bookmarkStart w:id="0" w:name="_Hlk123990448"/>
            <w:r w:rsidRPr="00B33DAC">
              <w:rPr>
                <w:noProof/>
                <w:sz w:val="16"/>
                <w:szCs w:val="16"/>
                <w:lang w:val="ru-RU" w:eastAsia="ru-RU" w:bidi="ar-SA"/>
              </w:rPr>
              <w:drawing>
                <wp:inline distT="0" distB="0" distL="0" distR="0">
                  <wp:extent cx="1842655" cy="39174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shd w:val="clear" w:color="auto" w:fill="auto"/>
          </w:tcPr>
          <w:p w:rsidR="00F4500A" w:rsidRPr="00B33DAC" w:rsidRDefault="00F4500A" w:rsidP="00E50700">
            <w:pPr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ЄВРОПЕЙСЬКИЙ КОМІТЕТ ІЗ ВИЗНАЧЕННЯ ЧУТЛИВОСТІ </w:t>
            </w:r>
          </w:p>
          <w:p w:rsidR="00F4500A" w:rsidRPr="00B33DAC" w:rsidRDefault="00F4500A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>ДО АНТИБІОТИКІВ</w:t>
            </w:r>
          </w:p>
        </w:tc>
      </w:tr>
      <w:tr w:rsidR="00F4500A" w:rsidRPr="000804DD" w:rsidTr="005C5F13">
        <w:trPr>
          <w:trHeight w:val="334"/>
        </w:trPr>
        <w:tc>
          <w:tcPr>
            <w:tcW w:w="5572" w:type="dxa"/>
            <w:gridSpan w:val="2"/>
            <w:shd w:val="clear" w:color="auto" w:fill="auto"/>
          </w:tcPr>
          <w:p w:rsidR="00F4500A" w:rsidRPr="00B33DAC" w:rsidRDefault="00F4500A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  Європейське товариство з клінічної мікробіології та інфекційних хвороб</w:t>
            </w:r>
          </w:p>
        </w:tc>
      </w:tr>
      <w:bookmarkEnd w:id="0"/>
    </w:tbl>
    <w:p w:rsidR="00F4500A" w:rsidRPr="00E72CF8" w:rsidRDefault="00F4500A">
      <w:pPr>
        <w:pStyle w:val="10"/>
        <w:keepNext/>
        <w:keepLines/>
        <w:shd w:val="clear" w:color="auto" w:fill="auto"/>
        <w:spacing w:before="0" w:after="338"/>
        <w:ind w:left="520"/>
        <w:rPr>
          <w:rStyle w:val="11"/>
          <w:b/>
          <w:bCs/>
          <w:lang w:val="uk-UA"/>
        </w:rPr>
      </w:pPr>
    </w:p>
    <w:p w:rsidR="00F4500A" w:rsidRPr="00E72CF8" w:rsidRDefault="00F4500A">
      <w:pPr>
        <w:pStyle w:val="10"/>
        <w:keepNext/>
        <w:keepLines/>
        <w:shd w:val="clear" w:color="auto" w:fill="auto"/>
        <w:spacing w:before="0" w:after="338"/>
        <w:ind w:left="520"/>
        <w:rPr>
          <w:rStyle w:val="11"/>
          <w:b/>
          <w:bCs/>
          <w:lang w:val="uk-UA"/>
        </w:rPr>
      </w:pPr>
    </w:p>
    <w:p w:rsidR="00EB0A1C" w:rsidRPr="00E72CF8" w:rsidRDefault="005E292B">
      <w:pPr>
        <w:pStyle w:val="10"/>
        <w:keepNext/>
        <w:keepLines/>
        <w:shd w:val="clear" w:color="auto" w:fill="auto"/>
        <w:spacing w:before="0" w:after="338"/>
        <w:ind w:left="520"/>
        <w:rPr>
          <w:lang w:val="uk-UA"/>
        </w:rPr>
      </w:pPr>
      <w:bookmarkStart w:id="1" w:name="_Hlk124001737"/>
      <w:bookmarkStart w:id="2" w:name="bookmark0"/>
      <w:r w:rsidRPr="005E292B">
        <w:rPr>
          <w:noProof/>
          <w:lang w:val="uk-UA"/>
        </w:rPr>
        <w:pict>
          <v:line id="Пряма сполучна лінія 8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2.8pt" to="756.5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" strokecolor="#268681" strokeweight="2.25pt">
            <v:stroke joinstyle="miter"/>
            <w10:wrap anchorx="margin"/>
          </v:line>
        </w:pict>
      </w:r>
      <w:r w:rsidR="00F4500A" w:rsidRPr="00B33DAC">
        <w:rPr>
          <w:rStyle w:val="5Exact"/>
          <w:b/>
          <w:bCs/>
          <w:lang w:val="uk-UA"/>
        </w:rPr>
        <w:t>Експертні правила EUCAST в 3.2</w:t>
      </w:r>
      <w:bookmarkEnd w:id="1"/>
      <w:r w:rsidR="00F4500A" w:rsidRPr="00B33DAC">
        <w:rPr>
          <w:lang w:val="uk-UA"/>
        </w:rPr>
        <w:t xml:space="preserve">                                      </w:t>
      </w:r>
      <w:r w:rsidR="006C33BF" w:rsidRPr="00E50700">
        <w:rPr>
          <w:rStyle w:val="11"/>
          <w:b/>
          <w:bCs/>
          <w:i/>
          <w:iCs/>
        </w:rPr>
        <w:t>Corynebacterium</w:t>
      </w:r>
      <w:bookmarkStart w:id="3" w:name="_Hlk124001752"/>
      <w:bookmarkEnd w:id="2"/>
      <w:r w:rsidR="00F4500A" w:rsidRPr="00F4500A">
        <w:rPr>
          <w:rStyle w:val="6Exact0"/>
          <w:b/>
          <w:bCs/>
          <w:lang w:val="uk-UA"/>
        </w:rPr>
        <w:t xml:space="preserve"> </w:t>
      </w:r>
      <w:r w:rsidR="00F4500A" w:rsidRPr="00E72CF8">
        <w:rPr>
          <w:rStyle w:val="6Exact0"/>
          <w:b/>
          <w:bCs/>
          <w:lang w:val="uk-UA"/>
        </w:rPr>
        <w:t xml:space="preserve">          </w:t>
      </w:r>
      <w:r w:rsidR="000804DD">
        <w:rPr>
          <w:rStyle w:val="6Exact0"/>
          <w:b/>
          <w:bCs/>
          <w:lang w:val="uk-UA"/>
        </w:rPr>
        <w:t xml:space="preserve">                               </w:t>
      </w:r>
      <w:r w:rsidR="00F4500A" w:rsidRPr="00E72CF8">
        <w:rPr>
          <w:rStyle w:val="6Exact0"/>
          <w:b/>
          <w:bCs/>
          <w:lang w:val="uk-UA"/>
        </w:rPr>
        <w:t xml:space="preserve"> </w:t>
      </w:r>
      <w:r w:rsidR="000804DD">
        <w:rPr>
          <w:rStyle w:val="5Exact"/>
          <w:b/>
          <w:bCs/>
          <w:lang w:val="uk-UA"/>
        </w:rPr>
        <w:t>Червень</w:t>
      </w:r>
      <w:r w:rsidR="00F4500A" w:rsidRPr="00B33DAC">
        <w:rPr>
          <w:rStyle w:val="5Exact"/>
          <w:b/>
          <w:bCs/>
          <w:lang w:val="uk-UA"/>
        </w:rPr>
        <w:t xml:space="preserve"> 2019</w:t>
      </w:r>
      <w:bookmarkEnd w:id="3"/>
    </w:p>
    <w:tbl>
      <w:tblPr>
        <w:tblW w:w="150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02"/>
        <w:gridCol w:w="2256"/>
        <w:gridCol w:w="2082"/>
        <w:gridCol w:w="1701"/>
        <w:gridCol w:w="43"/>
        <w:gridCol w:w="3403"/>
        <w:gridCol w:w="2760"/>
        <w:gridCol w:w="734"/>
        <w:gridCol w:w="1190"/>
      </w:tblGrid>
      <w:tr w:rsidR="00F4500A" w:rsidTr="00F4500A">
        <w:trPr>
          <w:trHeight w:hRule="exact" w:val="706"/>
        </w:trPr>
        <w:tc>
          <w:tcPr>
            <w:tcW w:w="9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F4500A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b/>
                <w:bCs/>
                <w:color w:val="FFFFFF" w:themeColor="background1"/>
                <w:lang w:val="uk-UA"/>
              </w:rPr>
              <w:t>№</w:t>
            </w:r>
          </w:p>
        </w:tc>
        <w:tc>
          <w:tcPr>
            <w:tcW w:w="22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Мікроорганізм</w:t>
            </w:r>
          </w:p>
        </w:tc>
        <w:tc>
          <w:tcPr>
            <w:tcW w:w="20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rStyle w:val="22"/>
                <w:color w:val="FFFFFF" w:themeColor="background1"/>
                <w:lang w:val="uk-UA"/>
              </w:rPr>
            </w:pPr>
            <w:proofErr w:type="spellStart"/>
            <w:r w:rsidRPr="00F4500A">
              <w:rPr>
                <w:rStyle w:val="22"/>
                <w:color w:val="FFFFFF" w:themeColor="background1"/>
                <w:lang w:val="uk-UA"/>
              </w:rPr>
              <w:t>Індикатрний</w:t>
            </w:r>
            <w:proofErr w:type="spellEnd"/>
            <w:r w:rsidRPr="00F4500A">
              <w:rPr>
                <w:rStyle w:val="22"/>
                <w:color w:val="FFFFFF" w:themeColor="background1"/>
                <w:lang w:val="uk-UA"/>
              </w:rPr>
              <w:t xml:space="preserve"> </w:t>
            </w:r>
          </w:p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Препарат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E72CF8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  <w:lang w:val="ru-RU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Препарат на який поширюється правило</w:t>
            </w:r>
          </w:p>
        </w:tc>
        <w:tc>
          <w:tcPr>
            <w:tcW w:w="344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Правило</w:t>
            </w:r>
          </w:p>
        </w:tc>
        <w:tc>
          <w:tcPr>
            <w:tcW w:w="27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Примітки</w:t>
            </w:r>
          </w:p>
        </w:tc>
        <w:tc>
          <w:tcPr>
            <w:tcW w:w="7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Оцінка</w:t>
            </w:r>
          </w:p>
        </w:tc>
        <w:tc>
          <w:tcPr>
            <w:tcW w:w="11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F4500A" w:rsidRPr="00F4500A" w:rsidRDefault="00F4500A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  <w:rPr>
                <w:color w:val="FFFFFF" w:themeColor="background1"/>
              </w:rPr>
            </w:pPr>
            <w:r w:rsidRPr="00F4500A">
              <w:rPr>
                <w:rStyle w:val="22"/>
                <w:color w:val="FFFFFF" w:themeColor="background1"/>
                <w:lang w:val="uk-UA"/>
              </w:rPr>
              <w:t>Посилання</w:t>
            </w:r>
          </w:p>
        </w:tc>
      </w:tr>
      <w:tr w:rsidR="00F4500A" w:rsidTr="00F4500A">
        <w:trPr>
          <w:trHeight w:hRule="exact" w:val="427"/>
        </w:trPr>
        <w:tc>
          <w:tcPr>
            <w:tcW w:w="1507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F4500A" w:rsidRDefault="00E50700" w:rsidP="00F4500A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proofErr w:type="spellStart"/>
            <w:r>
              <w:rPr>
                <w:rStyle w:val="22"/>
                <w:lang w:val="uk-UA"/>
              </w:rPr>
              <w:t>Макроліди</w:t>
            </w:r>
            <w:proofErr w:type="spellEnd"/>
            <w:r>
              <w:rPr>
                <w:rStyle w:val="22"/>
                <w:lang w:val="uk-UA"/>
              </w:rPr>
              <w:t xml:space="preserve"> та </w:t>
            </w:r>
            <w:proofErr w:type="spellStart"/>
            <w:r>
              <w:rPr>
                <w:rStyle w:val="22"/>
                <w:lang w:val="uk-UA"/>
              </w:rPr>
              <w:t>лінкозаміди</w:t>
            </w:r>
            <w:proofErr w:type="spellEnd"/>
          </w:p>
        </w:tc>
      </w:tr>
      <w:tr w:rsidR="00F4500A" w:rsidTr="001C16FE">
        <w:trPr>
          <w:trHeight w:hRule="exact" w:val="345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72CF8">
              <w:rPr>
                <w:rStyle w:val="23"/>
                <w:sz w:val="20"/>
                <w:szCs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E72CF8">
              <w:rPr>
                <w:rStyle w:val="24"/>
                <w:sz w:val="20"/>
                <w:szCs w:val="20"/>
              </w:rPr>
              <w:t>Corynebacterium</w:t>
            </w:r>
            <w:r w:rsidRPr="00E72CF8">
              <w:rPr>
                <w:rStyle w:val="23"/>
                <w:sz w:val="20"/>
                <w:szCs w:val="20"/>
              </w:rPr>
              <w:t xml:space="preserve"> spp. (</w:t>
            </w:r>
            <w:r w:rsidRPr="00E72CF8">
              <w:rPr>
                <w:rStyle w:val="23"/>
                <w:sz w:val="20"/>
                <w:szCs w:val="20"/>
                <w:lang w:val="uk-UA"/>
              </w:rPr>
              <w:t>за виключенням</w:t>
            </w:r>
            <w:r w:rsidRPr="00E72CF8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4"/>
                <w:sz w:val="20"/>
                <w:szCs w:val="20"/>
              </w:rPr>
              <w:t>C. diphtheriae)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E72CF8">
              <w:rPr>
                <w:rStyle w:val="23"/>
                <w:sz w:val="20"/>
                <w:szCs w:val="20"/>
                <w:lang w:val="uk-UA"/>
              </w:rPr>
              <w:t>Еритроміцин</w:t>
            </w:r>
            <w:r w:rsidRPr="00E72CF8">
              <w:rPr>
                <w:rStyle w:val="23"/>
                <w:sz w:val="20"/>
                <w:szCs w:val="20"/>
              </w:rPr>
              <w:t xml:space="preserve">, </w:t>
            </w:r>
            <w:proofErr w:type="spellStart"/>
            <w:r w:rsidR="00E50700" w:rsidRPr="00E72CF8">
              <w:rPr>
                <w:rStyle w:val="23"/>
                <w:sz w:val="20"/>
                <w:szCs w:val="20"/>
                <w:lang w:val="uk-UA"/>
              </w:rPr>
              <w:t>кліндаміцин</w:t>
            </w:r>
            <w:proofErr w:type="spellEnd"/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00A" w:rsidRPr="00E72CF8" w:rsidRDefault="00E50700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E72CF8">
              <w:rPr>
                <w:rStyle w:val="23"/>
                <w:sz w:val="20"/>
                <w:szCs w:val="20"/>
                <w:lang w:val="uk-UA"/>
              </w:rPr>
              <w:t>Кліндаміцин</w:t>
            </w:r>
            <w:proofErr w:type="spellEnd"/>
            <w:r w:rsidRPr="00E72CF8">
              <w:rPr>
                <w:rStyle w:val="2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0700" w:rsidRPr="000804DD" w:rsidRDefault="00E50700" w:rsidP="001C16FE">
            <w:pPr>
              <w:pStyle w:val="20"/>
              <w:spacing w:before="0" w:after="0" w:line="240" w:lineRule="auto"/>
              <w:ind w:left="104" w:firstLine="0"/>
              <w:rPr>
                <w:rStyle w:val="23"/>
                <w:sz w:val="20"/>
                <w:szCs w:val="20"/>
              </w:rPr>
            </w:pPr>
            <w:r w:rsidRPr="00E72CF8">
              <w:rPr>
                <w:rStyle w:val="23"/>
                <w:sz w:val="20"/>
                <w:szCs w:val="20"/>
                <w:lang w:val="ru-RU"/>
              </w:rPr>
              <w:t>ЯКЩО</w:t>
            </w:r>
            <w:r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D172F">
              <w:rPr>
                <w:rStyle w:val="23"/>
                <w:sz w:val="20"/>
                <w:szCs w:val="20"/>
                <w:lang w:val="ru-RU"/>
              </w:rPr>
              <w:t>ст</w:t>
            </w:r>
            <w:proofErr w:type="gramEnd"/>
            <w:r w:rsidR="001D172F">
              <w:rPr>
                <w:rStyle w:val="23"/>
                <w:sz w:val="20"/>
                <w:szCs w:val="20"/>
                <w:lang w:val="ru-RU"/>
              </w:rPr>
              <w:t>ійкий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до</w:t>
            </w:r>
            <w:r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еритроміцину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ТА</w:t>
            </w:r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uk-UA"/>
              </w:rPr>
              <w:t xml:space="preserve">є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індукована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r w:rsidR="001D172F">
              <w:rPr>
                <w:rStyle w:val="23"/>
                <w:sz w:val="20"/>
                <w:szCs w:val="20"/>
                <w:lang w:val="ru-RU"/>
              </w:rPr>
              <w:t>стійкість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до</w:t>
            </w:r>
            <w:r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кліндаміцину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ТО</w:t>
            </w:r>
            <w:r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повідомте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як</w:t>
            </w:r>
            <w:r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стійкий</w:t>
            </w:r>
            <w:proofErr w:type="spellEnd"/>
            <w:r w:rsidRPr="000804DD">
              <w:rPr>
                <w:rStyle w:val="23"/>
                <w:sz w:val="20"/>
                <w:szCs w:val="20"/>
              </w:rPr>
              <w:t xml:space="preserve">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до</w:t>
            </w:r>
            <w:r w:rsidR="001C16FE" w:rsidRPr="000804DD">
              <w:rPr>
                <w:rStyle w:val="23"/>
                <w:sz w:val="20"/>
                <w:szCs w:val="20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кліндаміцину</w:t>
            </w:r>
            <w:proofErr w:type="spellEnd"/>
          </w:p>
          <w:p w:rsidR="00E50700" w:rsidRPr="000804DD" w:rsidRDefault="00E50700" w:rsidP="001C16FE">
            <w:pPr>
              <w:pStyle w:val="20"/>
              <w:shd w:val="clear" w:color="auto" w:fill="auto"/>
              <w:spacing w:before="0" w:after="0" w:line="240" w:lineRule="auto"/>
              <w:ind w:left="104" w:firstLine="0"/>
              <w:rPr>
                <w:rStyle w:val="23"/>
                <w:sz w:val="20"/>
                <w:szCs w:val="20"/>
              </w:rPr>
            </w:pPr>
          </w:p>
          <w:p w:rsidR="00F4500A" w:rsidRDefault="00E50700" w:rsidP="001C16FE">
            <w:pPr>
              <w:pStyle w:val="20"/>
              <w:shd w:val="clear" w:color="auto" w:fill="auto"/>
              <w:spacing w:before="0" w:after="0" w:line="240" w:lineRule="auto"/>
              <w:ind w:left="104" w:firstLine="0"/>
              <w:rPr>
                <w:rStyle w:val="23"/>
                <w:sz w:val="20"/>
                <w:szCs w:val="20"/>
                <w:lang w:val="ru-RU"/>
              </w:rPr>
            </w:pPr>
            <w:r w:rsidRPr="00E72CF8">
              <w:rPr>
                <w:rStyle w:val="23"/>
                <w:sz w:val="20"/>
                <w:szCs w:val="20"/>
                <w:lang w:val="ru-RU"/>
              </w:rPr>
              <w:t xml:space="preserve">ЯКЩО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чутливий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еритроміцину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ТО </w:t>
            </w:r>
            <w:proofErr w:type="spellStart"/>
            <w:r w:rsidR="001C16FE">
              <w:rPr>
                <w:rStyle w:val="23"/>
                <w:sz w:val="20"/>
                <w:szCs w:val="20"/>
                <w:lang w:val="ru-RU"/>
              </w:rPr>
              <w:t>оцініть</w:t>
            </w:r>
            <w:proofErr w:type="spellEnd"/>
            <w:r w:rsidR="001C16F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C16FE">
              <w:rPr>
                <w:rStyle w:val="23"/>
                <w:sz w:val="20"/>
                <w:szCs w:val="20"/>
                <w:lang w:val="ru-RU"/>
              </w:rPr>
              <w:t>чутливість</w:t>
            </w:r>
            <w:proofErr w:type="spellEnd"/>
            <w:r w:rsidR="001C16FE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кліндаміцину</w:t>
            </w:r>
            <w:proofErr w:type="spellEnd"/>
            <w:r w:rsidR="001C16F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C16FE">
              <w:rPr>
                <w:rStyle w:val="23"/>
                <w:sz w:val="20"/>
                <w:szCs w:val="20"/>
                <w:lang w:val="ru-RU"/>
              </w:rPr>
              <w:t>відповідно</w:t>
            </w:r>
            <w:proofErr w:type="spellEnd"/>
            <w:r w:rsidR="001C16FE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="001C16FE">
              <w:rPr>
                <w:rStyle w:val="23"/>
                <w:sz w:val="20"/>
                <w:szCs w:val="20"/>
                <w:lang w:val="ru-RU"/>
              </w:rPr>
              <w:t>отриманого</w:t>
            </w:r>
            <w:proofErr w:type="spellEnd"/>
            <w:r w:rsidR="001C16FE">
              <w:rPr>
                <w:rStyle w:val="23"/>
                <w:sz w:val="20"/>
                <w:szCs w:val="20"/>
                <w:lang w:val="ru-RU"/>
              </w:rPr>
              <w:t xml:space="preserve"> при </w:t>
            </w:r>
            <w:proofErr w:type="spellStart"/>
            <w:proofErr w:type="gramStart"/>
            <w:r w:rsidR="001C16FE">
              <w:rPr>
                <w:rStyle w:val="23"/>
                <w:sz w:val="20"/>
                <w:szCs w:val="20"/>
                <w:lang w:val="ru-RU"/>
              </w:rPr>
              <w:t>досл</w:t>
            </w:r>
            <w:proofErr w:type="gramEnd"/>
            <w:r w:rsidR="001C16FE">
              <w:rPr>
                <w:rStyle w:val="23"/>
                <w:sz w:val="20"/>
                <w:szCs w:val="20"/>
                <w:lang w:val="ru-RU"/>
              </w:rPr>
              <w:t>ідженні</w:t>
            </w:r>
            <w:proofErr w:type="spellEnd"/>
            <w:r w:rsidR="001C16FE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C16FE">
              <w:rPr>
                <w:rStyle w:val="23"/>
                <w:sz w:val="20"/>
                <w:szCs w:val="20"/>
                <w:lang w:val="ru-RU"/>
              </w:rPr>
              <w:t>значення</w:t>
            </w:r>
            <w:proofErr w:type="spellEnd"/>
          </w:p>
          <w:p w:rsidR="001C16FE" w:rsidRDefault="001C16FE" w:rsidP="001C16FE">
            <w:pPr>
              <w:pStyle w:val="20"/>
              <w:shd w:val="clear" w:color="auto" w:fill="auto"/>
              <w:spacing w:before="0" w:after="0" w:line="240" w:lineRule="auto"/>
              <w:ind w:left="104" w:firstLine="0"/>
              <w:rPr>
                <w:rStyle w:val="23"/>
                <w:sz w:val="20"/>
                <w:szCs w:val="20"/>
                <w:lang w:val="ru-RU"/>
              </w:rPr>
            </w:pPr>
          </w:p>
          <w:p w:rsidR="001C16FE" w:rsidRDefault="001C16FE" w:rsidP="001C16FE">
            <w:pPr>
              <w:pStyle w:val="20"/>
              <w:shd w:val="clear" w:color="auto" w:fill="auto"/>
              <w:spacing w:before="0" w:after="0" w:line="240" w:lineRule="auto"/>
              <w:ind w:left="104" w:firstLine="0"/>
              <w:rPr>
                <w:rStyle w:val="23"/>
                <w:sz w:val="20"/>
                <w:szCs w:val="20"/>
                <w:lang w:val="ru-RU"/>
              </w:rPr>
            </w:pPr>
          </w:p>
          <w:p w:rsidR="001C16FE" w:rsidRPr="00E72CF8" w:rsidRDefault="001C16FE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00A" w:rsidRPr="00E72CF8" w:rsidRDefault="00E50700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ru-RU"/>
              </w:rPr>
            </w:pP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Умовно</w:t>
            </w:r>
            <w:r w:rsidR="00500FA5">
              <w:rPr>
                <w:rStyle w:val="23"/>
                <w:sz w:val="20"/>
                <w:szCs w:val="20"/>
                <w:lang w:val="ru-RU"/>
              </w:rPr>
              <w:t>-</w:t>
            </w:r>
            <w:r w:rsidRPr="00E72CF8">
              <w:rPr>
                <w:rStyle w:val="23"/>
                <w:sz w:val="20"/>
                <w:szCs w:val="20"/>
                <w:lang w:val="ru-RU"/>
              </w:rPr>
              <w:t>патогенні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коринебактерії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стійкі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еритроміцину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найчастіше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продукують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ген </w:t>
            </w:r>
            <w:proofErr w:type="spellStart"/>
            <w:r w:rsidRPr="00E72CF8">
              <w:rPr>
                <w:rStyle w:val="23"/>
                <w:sz w:val="20"/>
                <w:szCs w:val="20"/>
              </w:rPr>
              <w:t>ermX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який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може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бути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індуцибельним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хоча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він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зазвичай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конститутивно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експресується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Хоча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клінічні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дані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відсутні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здається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розумним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припустити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що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ситуація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подібна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ситуації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зі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стафілококами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72CF8">
              <w:rPr>
                <w:rStyle w:val="23"/>
                <w:sz w:val="20"/>
                <w:szCs w:val="20"/>
                <w:lang w:val="ru-RU"/>
              </w:rPr>
              <w:t>стрептококами</w:t>
            </w:r>
            <w:proofErr w:type="spellEnd"/>
            <w:r w:rsidRPr="00E72CF8">
              <w:rPr>
                <w:rStyle w:val="23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72CF8">
              <w:rPr>
                <w:rStyle w:val="23"/>
                <w:sz w:val="20"/>
                <w:szCs w:val="20"/>
              </w:rPr>
              <w:t>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E72CF8">
              <w:rPr>
                <w:rStyle w:val="23"/>
                <w:sz w:val="20"/>
                <w:szCs w:val="20"/>
              </w:rPr>
              <w:t>Rosato,</w:t>
            </w:r>
          </w:p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E72CF8">
              <w:rPr>
                <w:rStyle w:val="23"/>
                <w:sz w:val="20"/>
                <w:szCs w:val="20"/>
              </w:rPr>
              <w:t>Lee, &amp;</w:t>
            </w:r>
          </w:p>
          <w:p w:rsidR="00F4500A" w:rsidRPr="00E72CF8" w:rsidRDefault="00F4500A" w:rsidP="00E72CF8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E72CF8">
              <w:rPr>
                <w:rStyle w:val="23"/>
                <w:sz w:val="20"/>
                <w:szCs w:val="20"/>
              </w:rPr>
              <w:t>Nash, 2001; Olender, 2013; Ortiz- Perez et al.,2010</w:t>
            </w:r>
          </w:p>
        </w:tc>
      </w:tr>
    </w:tbl>
    <w:p w:rsidR="00EB0A1C" w:rsidRDefault="00EB0A1C">
      <w:pPr>
        <w:rPr>
          <w:sz w:val="2"/>
          <w:szCs w:val="2"/>
        </w:rPr>
      </w:pPr>
    </w:p>
    <w:p w:rsidR="00EB0A1C" w:rsidRDefault="006C33BF" w:rsidP="00E50700">
      <w:pPr>
        <w:pStyle w:val="50"/>
        <w:shd w:val="clear" w:color="auto" w:fill="auto"/>
        <w:spacing w:before="378" w:after="172"/>
        <w:ind w:left="520"/>
        <w:jc w:val="both"/>
      </w:pPr>
      <w:r>
        <w:t>References</w:t>
      </w:r>
    </w:p>
    <w:p w:rsidR="00EB0A1C" w:rsidRDefault="006C33BF" w:rsidP="00E50700">
      <w:pPr>
        <w:pStyle w:val="20"/>
        <w:shd w:val="clear" w:color="auto" w:fill="auto"/>
        <w:spacing w:before="0"/>
        <w:ind w:left="520"/>
        <w:jc w:val="both"/>
      </w:pPr>
      <w:r>
        <w:t>Olender A. Antibiotic resistance and detection of the most common mechanism of resistance (MLSB) of opportunistic Corynebacterium. Chemotherapy 2013;59(4):294-306. DOI: 10.1159/000357467.</w:t>
      </w:r>
    </w:p>
    <w:p w:rsidR="00EB0A1C" w:rsidRDefault="006C33BF" w:rsidP="00E50700">
      <w:pPr>
        <w:pStyle w:val="20"/>
        <w:shd w:val="clear" w:color="auto" w:fill="auto"/>
        <w:spacing w:before="0" w:after="188"/>
        <w:ind w:left="520"/>
        <w:jc w:val="both"/>
      </w:pPr>
      <w:r>
        <w:t xml:space="preserve">Ortiz-Perez A, </w:t>
      </w:r>
      <w:proofErr w:type="spellStart"/>
      <w:r>
        <w:t>Martm</w:t>
      </w:r>
      <w:proofErr w:type="spellEnd"/>
      <w:r>
        <w:t>-de-</w:t>
      </w:r>
      <w:proofErr w:type="spellStart"/>
      <w:r>
        <w:t>Hijas</w:t>
      </w:r>
      <w:proofErr w:type="spellEnd"/>
      <w:r>
        <w:t xml:space="preserve"> NZ, Esteban J, Fernandez-Natal MI, </w:t>
      </w:r>
      <w:proofErr w:type="spellStart"/>
      <w:r>
        <w:t>Garcfa-Cfa</w:t>
      </w:r>
      <w:proofErr w:type="spellEnd"/>
      <w:r>
        <w:t xml:space="preserve"> JI, Fernandez-</w:t>
      </w:r>
      <w:proofErr w:type="spellStart"/>
      <w:r>
        <w:t>Roblas</w:t>
      </w:r>
      <w:proofErr w:type="spellEnd"/>
      <w:r>
        <w:t xml:space="preserve"> R. High frequency of macrolide resistance mechanisms in clinical isolates of </w:t>
      </w:r>
      <w:r>
        <w:rPr>
          <w:rStyle w:val="25"/>
        </w:rPr>
        <w:t>Corynebacterium</w:t>
      </w:r>
      <w:r>
        <w:t xml:space="preserve"> species. </w:t>
      </w:r>
      <w:proofErr w:type="spellStart"/>
      <w:r>
        <w:t>Microb</w:t>
      </w:r>
      <w:proofErr w:type="spellEnd"/>
      <w:r>
        <w:t xml:space="preserve"> Drug Resist 2010; 16(4):273-7. DOI: 10.1089/mdr.2010.0032.</w:t>
      </w:r>
    </w:p>
    <w:p w:rsidR="00EB0A1C" w:rsidRDefault="006C33BF" w:rsidP="00E50700">
      <w:pPr>
        <w:pStyle w:val="20"/>
        <w:shd w:val="clear" w:color="auto" w:fill="auto"/>
        <w:spacing w:before="0" w:after="0" w:line="190" w:lineRule="exact"/>
        <w:ind w:left="520"/>
        <w:jc w:val="both"/>
      </w:pPr>
      <w:r>
        <w:t xml:space="preserve">Rosato AE, Lee BS, Nash KA. Inducible </w:t>
      </w:r>
      <w:proofErr w:type="spellStart"/>
      <w:r>
        <w:t>macrolide</w:t>
      </w:r>
      <w:proofErr w:type="spellEnd"/>
      <w:r>
        <w:t xml:space="preserve"> resistance in </w:t>
      </w:r>
      <w:proofErr w:type="spellStart"/>
      <w:r>
        <w:rPr>
          <w:rStyle w:val="25"/>
        </w:rPr>
        <w:t>Corynebacterium</w:t>
      </w:r>
      <w:proofErr w:type="spellEnd"/>
      <w:r>
        <w:rPr>
          <w:rStyle w:val="25"/>
        </w:rPr>
        <w:t xml:space="preserve"> </w:t>
      </w:r>
      <w:proofErr w:type="spellStart"/>
      <w:r>
        <w:rPr>
          <w:rStyle w:val="25"/>
        </w:rPr>
        <w:t>jeikeium</w:t>
      </w:r>
      <w:proofErr w:type="spellEnd"/>
      <w:r>
        <w:rPr>
          <w:rStyle w:val="25"/>
        </w:rPr>
        <w:t>.</w:t>
      </w:r>
      <w:r>
        <w:t xml:space="preserve"> </w:t>
      </w:r>
      <w:proofErr w:type="spellStart"/>
      <w:r>
        <w:t>Antimicrob</w:t>
      </w:r>
      <w:proofErr w:type="spellEnd"/>
      <w:r>
        <w:t xml:space="preserve"> Agents </w:t>
      </w:r>
      <w:proofErr w:type="spellStart"/>
      <w:r>
        <w:t>Chemother</w:t>
      </w:r>
      <w:proofErr w:type="spellEnd"/>
      <w:r>
        <w:t xml:space="preserve"> 2001; 45(7):1982-9.</w:t>
      </w:r>
    </w:p>
    <w:sectPr w:rsidR="00EB0A1C" w:rsidSect="00F4500A">
      <w:footerReference w:type="default" r:id="rId7"/>
      <w:pgSz w:w="16840" w:h="11900" w:orient="landscape"/>
      <w:pgMar w:top="305" w:right="673" w:bottom="851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BF" w:rsidRDefault="006C33BF">
      <w:r>
        <w:separator/>
      </w:r>
    </w:p>
  </w:endnote>
  <w:endnote w:type="continuationSeparator" w:id="0">
    <w:p w:rsidR="006C33BF" w:rsidRDefault="006C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00A" w:rsidRDefault="005E292B">
    <w:pPr>
      <w:pStyle w:val="a5"/>
    </w:pPr>
    <w:r w:rsidRPr="005E292B">
      <w:rPr>
        <w:noProof/>
        <w:lang w:val="uk-UA"/>
      </w:rPr>
      <w:pict>
        <v:line id="Пряма сполучна лінія 3" o:spid="_x0000_s2049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5.4pt" to="756.55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" strokecolor="#268681" strokeweight="2.25pt">
          <v:stroke joinstyle="miter"/>
          <w10:wrap anchorx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BF" w:rsidRDefault="006C33BF"/>
  </w:footnote>
  <w:footnote w:type="continuationSeparator" w:id="0">
    <w:p w:rsidR="006C33BF" w:rsidRDefault="006C33B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EB0A1C"/>
    <w:rsid w:val="00003685"/>
    <w:rsid w:val="000804DD"/>
    <w:rsid w:val="001C16FE"/>
    <w:rsid w:val="001D172F"/>
    <w:rsid w:val="00500FA5"/>
    <w:rsid w:val="00572F18"/>
    <w:rsid w:val="005E292B"/>
    <w:rsid w:val="006C33BF"/>
    <w:rsid w:val="007B2E67"/>
    <w:rsid w:val="00911DDF"/>
    <w:rsid w:val="009156CE"/>
    <w:rsid w:val="00D0705F"/>
    <w:rsid w:val="00E50700"/>
    <w:rsid w:val="00E72CF8"/>
    <w:rsid w:val="00EB0A1C"/>
    <w:rsid w:val="00F213C6"/>
    <w:rsid w:val="00F4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Exact">
    <w:name w:val="Основной текст (6) Exact"/>
    <w:basedOn w:val="a0"/>
    <w:link w:val="6"/>
    <w:rsid w:val="00D0705F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Exact"/>
    <w:rsid w:val="00D0705F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6pt2pt200">
    <w:name w:val="Основной текст (3) + 6 pt;Интервал 2 pt;Масштаб 200%"/>
    <w:basedOn w:val="3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6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6pt2pt2000">
    <w:name w:val="Основной текст (3) + 6 pt;Интервал 2 pt;Масштаб 200%"/>
    <w:basedOn w:val="3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85pt3pt">
    <w:name w:val="Основной текст (3) + 8;5 pt;Полужирный;Интервал 3 pt"/>
    <w:basedOn w:val="3"/>
    <w:rsid w:val="00D070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ой текст (4)"/>
    <w:basedOn w:val="4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D0705F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D0705F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Полужирный"/>
    <w:basedOn w:val="2"/>
    <w:rsid w:val="00D0705F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2">
    <w:name w:val="Основной текст (2) + Полужирный"/>
    <w:basedOn w:val="2"/>
    <w:rsid w:val="00D070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3">
    <w:name w:val="Основной текст (2)"/>
    <w:basedOn w:val="2"/>
    <w:rsid w:val="00D070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 + Курсив"/>
    <w:basedOn w:val="2"/>
    <w:rsid w:val="00D0705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D0705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5">
    <w:name w:val="Основной текст (2) + Курсив"/>
    <w:basedOn w:val="2"/>
    <w:rsid w:val="00D0705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6">
    <w:name w:val="Основной текст (6)"/>
    <w:basedOn w:val="a"/>
    <w:link w:val="6Exact"/>
    <w:rsid w:val="00D0705F"/>
    <w:pPr>
      <w:shd w:val="clear" w:color="auto" w:fill="FFFFFF"/>
      <w:spacing w:line="312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D0705F"/>
    <w:pPr>
      <w:shd w:val="clear" w:color="auto" w:fill="FFFFFF"/>
      <w:spacing w:line="115" w:lineRule="exact"/>
      <w:ind w:firstLine="5920"/>
    </w:pPr>
    <w:rPr>
      <w:rFonts w:ascii="Arial" w:eastAsia="Arial" w:hAnsi="Arial" w:cs="Arial"/>
      <w:sz w:val="8"/>
      <w:szCs w:val="8"/>
    </w:rPr>
  </w:style>
  <w:style w:type="paragraph" w:customStyle="1" w:styleId="40">
    <w:name w:val="Основной текст (4)"/>
    <w:basedOn w:val="a"/>
    <w:link w:val="4"/>
    <w:rsid w:val="00D0705F"/>
    <w:pPr>
      <w:shd w:val="clear" w:color="auto" w:fill="FFFFFF"/>
      <w:spacing w:after="220" w:line="115" w:lineRule="exact"/>
    </w:pPr>
    <w:rPr>
      <w:rFonts w:ascii="Arial" w:eastAsia="Arial" w:hAnsi="Arial" w:cs="Arial"/>
      <w:sz w:val="8"/>
      <w:szCs w:val="8"/>
    </w:rPr>
  </w:style>
  <w:style w:type="paragraph" w:customStyle="1" w:styleId="10">
    <w:name w:val="Заголовок №1"/>
    <w:basedOn w:val="a"/>
    <w:link w:val="1"/>
    <w:rsid w:val="00D0705F"/>
    <w:pPr>
      <w:shd w:val="clear" w:color="auto" w:fill="FFFFFF"/>
      <w:spacing w:before="220" w:after="400" w:line="312" w:lineRule="exact"/>
      <w:ind w:hanging="52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D0705F"/>
    <w:pPr>
      <w:shd w:val="clear" w:color="auto" w:fill="FFFFFF"/>
      <w:spacing w:before="220" w:after="140" w:line="250" w:lineRule="exact"/>
      <w:ind w:hanging="520"/>
    </w:pPr>
    <w:rPr>
      <w:rFonts w:ascii="Arial" w:eastAsia="Arial" w:hAnsi="Arial" w:cs="Arial"/>
      <w:sz w:val="17"/>
      <w:szCs w:val="17"/>
    </w:rPr>
  </w:style>
  <w:style w:type="paragraph" w:customStyle="1" w:styleId="50">
    <w:name w:val="Основной текст (5)"/>
    <w:basedOn w:val="a"/>
    <w:link w:val="5"/>
    <w:rsid w:val="00D0705F"/>
    <w:pPr>
      <w:shd w:val="clear" w:color="auto" w:fill="FFFFFF"/>
      <w:spacing w:before="400" w:after="220" w:line="190" w:lineRule="exact"/>
      <w:ind w:hanging="520"/>
    </w:pPr>
    <w:rPr>
      <w:rFonts w:ascii="Arial" w:eastAsia="Arial" w:hAnsi="Arial" w:cs="Arial"/>
      <w:b/>
      <w:bCs/>
      <w:sz w:val="17"/>
      <w:szCs w:val="17"/>
    </w:rPr>
  </w:style>
  <w:style w:type="character" w:customStyle="1" w:styleId="5Exact">
    <w:name w:val="Основной текст (5) Exact"/>
    <w:basedOn w:val="a0"/>
    <w:rsid w:val="00F4500A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paragraph" w:styleId="a3">
    <w:name w:val="header"/>
    <w:basedOn w:val="a"/>
    <w:link w:val="a4"/>
    <w:uiPriority w:val="99"/>
    <w:unhideWhenUsed/>
    <w:rsid w:val="00F4500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500A"/>
    <w:rPr>
      <w:color w:val="000000"/>
    </w:rPr>
  </w:style>
  <w:style w:type="paragraph" w:styleId="a5">
    <w:name w:val="footer"/>
    <w:basedOn w:val="a"/>
    <w:link w:val="a6"/>
    <w:uiPriority w:val="99"/>
    <w:unhideWhenUsed/>
    <w:rsid w:val="00F4500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500A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E72C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2CF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12</cp:revision>
  <dcterms:created xsi:type="dcterms:W3CDTF">2023-01-07T16:37:00Z</dcterms:created>
  <dcterms:modified xsi:type="dcterms:W3CDTF">2023-02-16T21:03:00Z</dcterms:modified>
</cp:coreProperties>
</file>